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="0" w:tblpY="0"/>
        <w:tblW w:w="139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10"/>
        <w:gridCol w:w="2025"/>
        <w:gridCol w:w="1905"/>
        <w:gridCol w:w="915"/>
        <w:gridCol w:w="915"/>
        <w:gridCol w:w="255"/>
        <w:gridCol w:w="255"/>
        <w:gridCol w:w="1080"/>
        <w:gridCol w:w="1080"/>
        <w:gridCol w:w="2205"/>
        <w:gridCol w:w="1605"/>
        <w:tblGridChange w:id="0">
          <w:tblGrid>
            <w:gridCol w:w="1710"/>
            <w:gridCol w:w="2025"/>
            <w:gridCol w:w="1905"/>
            <w:gridCol w:w="915"/>
            <w:gridCol w:w="915"/>
            <w:gridCol w:w="255"/>
            <w:gridCol w:w="255"/>
            <w:gridCol w:w="1080"/>
            <w:gridCol w:w="1080"/>
            <w:gridCol w:w="2205"/>
            <w:gridCol w:w="1605"/>
          </w:tblGrid>
        </w:tblGridChange>
      </w:tblGrid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Autumn 1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Autumn 2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5">
            <w:pPr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Spring 1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07">
            <w:pPr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Spring 2</w:t>
            </w:r>
          </w:p>
        </w:tc>
        <w:tc>
          <w:tcPr/>
          <w:p w:rsidR="00000000" w:rsidDel="00000000" w:rsidP="00000000" w:rsidRDefault="00000000" w:rsidRPr="00000000" w14:paraId="0000000B">
            <w:pPr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Summer 1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Summer 2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gridSpan w:val="11"/>
          </w:tcPr>
          <w:p w:rsidR="00000000" w:rsidDel="00000000" w:rsidP="00000000" w:rsidRDefault="00000000" w:rsidRPr="00000000" w14:paraId="000000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“Let all that you do be done in love.”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This weaves through all that we do and help us explore: 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British Values, Active Lifestyles, Careers, Sustainability, Online Safety and Catholic Social Teaching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Key Events: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Black History Month (Oct)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Christmas/Advent</w:t>
            </w:r>
          </w:p>
          <w:p w:rsidR="00000000" w:rsidDel="00000000" w:rsidP="00000000" w:rsidRDefault="00000000" w:rsidRPr="00000000" w14:paraId="0000001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Remembrance 11/11</w:t>
            </w:r>
          </w:p>
          <w:p w:rsidR="00000000" w:rsidDel="00000000" w:rsidP="00000000" w:rsidRDefault="00000000" w:rsidRPr="00000000" w14:paraId="0000001F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Anti-bullying wk.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Internet Safety Day 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Book Day </w:t>
            </w:r>
          </w:p>
          <w:p w:rsidR="00000000" w:rsidDel="00000000" w:rsidP="00000000" w:rsidRDefault="00000000" w:rsidRPr="00000000" w14:paraId="000000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Holy Week</w:t>
            </w:r>
          </w:p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Mental Health Awareness </w:t>
            </w:r>
          </w:p>
          <w:p w:rsidR="00000000" w:rsidDel="00000000" w:rsidP="00000000" w:rsidRDefault="00000000" w:rsidRPr="00000000" w14:paraId="0000002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Pentecost </w:t>
            </w:r>
          </w:p>
          <w:p w:rsidR="00000000" w:rsidDel="00000000" w:rsidP="00000000" w:rsidRDefault="00000000" w:rsidRPr="00000000" w14:paraId="0000002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St John Fisher Day 22/6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Cornerstones Unit</w:t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Tudors</w:t>
            </w:r>
          </w:p>
          <w:p w:rsidR="00000000" w:rsidDel="00000000" w:rsidP="00000000" w:rsidRDefault="00000000" w:rsidRPr="00000000" w14:paraId="00000030">
            <w:pPr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highlight w:val="yellow"/>
                <w:rtl w:val="0"/>
              </w:rPr>
              <w:t xml:space="preserve">Reformation/St John Fisher</w:t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Sow Grow Farm</w:t>
            </w:r>
          </w:p>
          <w:p w:rsidR="00000000" w:rsidDel="00000000" w:rsidP="00000000" w:rsidRDefault="00000000" w:rsidRPr="00000000" w14:paraId="00000033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Global Stewards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Groundbreaking Greeks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Decimal fractions Money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Negative numbers Short multiplication and short division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Area and scaling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Calculating with decimal fractions Factors, multiples and primes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Fractions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Converting units Angles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33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Hidden Figures</w:t>
            </w:r>
          </w:p>
          <w:p w:rsidR="00000000" w:rsidDel="00000000" w:rsidP="00000000" w:rsidRDefault="00000000" w:rsidRPr="00000000" w14:paraId="000000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Curiosity Rover</w:t>
            </w:r>
          </w:p>
        </w:tc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Freedom Bird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Lizzie and the Belle Mysteries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C">
            <w:pPr>
              <w:rPr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color w:val="538135"/>
                <w:sz w:val="20"/>
                <w:szCs w:val="20"/>
                <w:rtl w:val="0"/>
              </w:rPr>
              <w:t xml:space="preserve">Templeton Twins</w:t>
            </w:r>
          </w:p>
          <w:p w:rsidR="00000000" w:rsidDel="00000000" w:rsidP="00000000" w:rsidRDefault="00000000" w:rsidRPr="00000000" w14:paraId="0000004D">
            <w:pPr>
              <w:rPr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color w:val="538135"/>
                <w:sz w:val="20"/>
                <w:szCs w:val="20"/>
                <w:rtl w:val="0"/>
              </w:rPr>
              <w:t xml:space="preserve">Man who walked</w:t>
            </w:r>
          </w:p>
          <w:p w:rsidR="00000000" w:rsidDel="00000000" w:rsidP="00000000" w:rsidRDefault="00000000" w:rsidRPr="00000000" w14:paraId="0000004E">
            <w:pPr>
              <w:rPr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color w:val="538135"/>
                <w:sz w:val="20"/>
                <w:szCs w:val="20"/>
                <w:rtl w:val="0"/>
              </w:rPr>
              <w:t xml:space="preserve">The whale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Origami Yoda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Black Dog</w:t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color w:val="538135"/>
                <w:sz w:val="20"/>
                <w:szCs w:val="20"/>
                <w:rtl w:val="0"/>
              </w:rPr>
              <w:t xml:space="preserve">Percy Jackson/Odyssey</w:t>
            </w:r>
          </w:p>
          <w:p w:rsidR="00000000" w:rsidDel="00000000" w:rsidP="00000000" w:rsidRDefault="00000000" w:rsidRPr="00000000" w14:paraId="00000056">
            <w:pPr>
              <w:rPr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>
                <w:color w:val="538135"/>
              </w:rPr>
            </w:pPr>
            <w:r w:rsidDel="00000000" w:rsidR="00000000" w:rsidRPr="00000000">
              <w:rPr>
                <w:color w:val="538135"/>
                <w:rtl w:val="0"/>
              </w:rPr>
              <w:t xml:space="preserve">Odyssey</w:t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color w:val="538135"/>
              </w:rPr>
            </w:pPr>
            <w:r w:rsidDel="00000000" w:rsidR="00000000" w:rsidRPr="00000000">
              <w:rPr>
                <w:color w:val="538135"/>
                <w:rtl w:val="0"/>
              </w:rPr>
              <w:t xml:space="preserve">Firebird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Reading Plus</w:t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Reading Plus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Reading Plus 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Reading Plus</w:t>
            </w:r>
          </w:p>
        </w:tc>
        <w:tc>
          <w:tcPr/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Reading Plus</w:t>
            </w:r>
          </w:p>
        </w:tc>
        <w:tc>
          <w:tcPr/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Reading Plus 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Creation</w:t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Miracles and the sacrament of the Sick</w:t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Parables and Sayings of Jesus</w:t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Advent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Christmas </w:t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Baptism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Lent</w:t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Holy Week</w:t>
            </w:r>
          </w:p>
        </w:tc>
        <w:tc>
          <w:tcPr/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Easter</w:t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Pentecost</w:t>
            </w:r>
          </w:p>
        </w:tc>
        <w:tc>
          <w:tcPr/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The work of the apostles</w:t>
            </w:r>
          </w:p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Marriage and Holy Orders</w:t>
            </w:r>
          </w:p>
        </w:tc>
      </w:tr>
      <w:tr>
        <w:trPr>
          <w:cantSplit w:val="0"/>
          <w:trHeight w:val="24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Science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Earth and Space</w:t>
            </w:r>
          </w:p>
          <w:p w:rsidR="00000000" w:rsidDel="00000000" w:rsidP="00000000" w:rsidRDefault="00000000" w:rsidRPr="00000000" w14:paraId="0000007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Catholicism and scepticism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  <w:t xml:space="preserve">Forces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82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Living things</w:t>
            </w:r>
          </w:p>
        </w:tc>
        <w:tc>
          <w:tcPr/>
          <w:p w:rsidR="00000000" w:rsidDel="00000000" w:rsidP="00000000" w:rsidRDefault="00000000" w:rsidRPr="00000000" w14:paraId="000000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Properties and Changes</w:t>
            </w:r>
          </w:p>
        </w:tc>
        <w:tc>
          <w:tcPr/>
          <w:p w:rsidR="00000000" w:rsidDel="00000000" w:rsidP="00000000" w:rsidRDefault="00000000" w:rsidRPr="00000000" w14:paraId="000000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87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God’s Image</w:t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  <w:t xml:space="preserve">History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9">
            <w:pPr>
              <w:shd w:fill="ffffff" w:val="clear"/>
              <w:spacing w:after="75" w:lineRule="auto"/>
              <w:rPr/>
            </w:pPr>
            <w:r w:rsidDel="00000000" w:rsidR="00000000" w:rsidRPr="00000000">
              <w:rPr>
                <w:rtl w:val="0"/>
              </w:rPr>
              <w:t xml:space="preserve">Tudors</w:t>
            </w:r>
          </w:p>
          <w:p w:rsidR="00000000" w:rsidDel="00000000" w:rsidP="00000000" w:rsidRDefault="00000000" w:rsidRPr="00000000" w14:paraId="0000008A">
            <w:pPr>
              <w:shd w:fill="ffffff" w:val="clear"/>
              <w:spacing w:after="75" w:lineRule="auto"/>
              <w:rPr/>
            </w:pPr>
            <w:r w:rsidDel="00000000" w:rsidR="00000000" w:rsidRPr="00000000">
              <w:rPr>
                <w:rtl w:val="0"/>
              </w:rPr>
              <w:t xml:space="preserve">a study of an aspect or theme in British history that extends pupils’ chronological knowledge beyond 1066</w:t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8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Local History with Oxford</w:t>
            </w:r>
          </w:p>
          <w:p w:rsidR="00000000" w:rsidDel="00000000" w:rsidP="00000000" w:rsidRDefault="00000000" w:rsidRPr="00000000" w14:paraId="0000008D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St Frideswide/John Henry Newman</w:t>
            </w:r>
          </w:p>
          <w:p w:rsidR="00000000" w:rsidDel="00000000" w:rsidP="00000000" w:rsidRDefault="00000000" w:rsidRPr="00000000" w14:paraId="000000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local history study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4">
            <w:pPr>
              <w:shd w:fill="ffffff" w:val="clear"/>
              <w:spacing w:after="75" w:lineRule="auto"/>
              <w:rPr>
                <w:rFonts w:ascii="Arial" w:cs="Arial" w:eastAsia="Arial" w:hAnsi="Arial"/>
                <w:color w:val="0b0c0c"/>
              </w:rPr>
            </w:pPr>
            <w:r w:rsidDel="00000000" w:rsidR="00000000" w:rsidRPr="00000000">
              <w:rPr>
                <w:rtl w:val="0"/>
              </w:rPr>
              <w:t xml:space="preserve">Ancient Greece – a study of Greek life and achievements and their influence on the western world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  <w:t xml:space="preserve">Geography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Human geography, including: types of settlement and land use, economic activity including trade links,</w:t>
            </w:r>
          </w:p>
          <w:p w:rsidR="00000000" w:rsidDel="00000000" w:rsidP="00000000" w:rsidRDefault="00000000" w:rsidRPr="00000000" w14:paraId="00000099">
            <w:pPr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  <w:t xml:space="preserve">Understand geographical similarities and differences </w:t>
            </w:r>
          </w:p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  <w:t xml:space="preserve">describe and understand key aspects of: physical  and human geography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  <w:t xml:space="preserve">Locate the world’s countries, using maps</w:t>
            </w:r>
          </w:p>
          <w:p w:rsidR="00000000" w:rsidDel="00000000" w:rsidP="00000000" w:rsidRDefault="00000000" w:rsidRPr="00000000" w14:paraId="000000A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identify the position and significance of latitude, longitude, Equator, Northern Hemisphere,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tl w:val="0"/>
              </w:rPr>
              <w:t xml:space="preserve">Art/DT</w:t>
            </w:r>
          </w:p>
        </w:tc>
        <w:tc>
          <w:tcPr/>
          <w:p w:rsidR="00000000" w:rsidDel="00000000" w:rsidP="00000000" w:rsidRDefault="00000000" w:rsidRPr="00000000" w14:paraId="000000A6">
            <w:pPr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Tints, Tones and Shades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Moving Mechanisms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A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Line, Light and Shadows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Eat the Seasons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Expression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  <w:t xml:space="preserve">Architecture</w:t>
            </w:r>
          </w:p>
          <w:p w:rsidR="00000000" w:rsidDel="00000000" w:rsidP="00000000" w:rsidRDefault="00000000" w:rsidRPr="00000000" w14:paraId="000000B0">
            <w:pPr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Monuments of faith</w:t>
            </w:r>
          </w:p>
        </w:tc>
      </w:tr>
      <w:tr>
        <w:trPr>
          <w:cantSplit w:val="0"/>
          <w:trHeight w:val="180" w:hRule="atLeast"/>
          <w:tblHeader w:val="0"/>
        </w:trPr>
        <w:tc>
          <w:tcPr/>
          <w:p w:rsidR="00000000" w:rsidDel="00000000" w:rsidP="00000000" w:rsidRDefault="00000000" w:rsidRPr="00000000" w14:paraId="000000B1">
            <w:pPr>
              <w:rPr/>
            </w:pPr>
            <w:r w:rsidDel="00000000" w:rsidR="00000000" w:rsidRPr="00000000">
              <w:rPr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0B2">
            <w:pPr>
              <w:pStyle w:val="Heading3"/>
              <w:rPr>
                <w:rFonts w:ascii="Calibri" w:cs="Calibri" w:eastAsia="Calibri" w:hAnsi="Calibri"/>
                <w:b w:val="1"/>
                <w:color w:val="8496b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8496b0"/>
                <w:sz w:val="18"/>
                <w:szCs w:val="18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B3">
            <w:pPr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0B4">
            <w:pPr>
              <w:jc w:val="center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pStyle w:val="Heading3"/>
              <w:jc w:val="left"/>
              <w:rPr>
                <w:rFonts w:ascii="Calibri" w:cs="Calibri" w:eastAsia="Calibri" w:hAnsi="Calibri"/>
                <w:b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8496b0"/>
                <w:sz w:val="18"/>
                <w:szCs w:val="18"/>
                <w:rtl w:val="0"/>
              </w:rPr>
              <w:t xml:space="preserve">Hockey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Basketball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7">
            <w:pPr>
              <w:pStyle w:val="Heading3"/>
              <w:rPr>
                <w:rFonts w:ascii="Calibri" w:cs="Calibri" w:eastAsia="Calibri" w:hAnsi="Calibri"/>
                <w:b w:val="1"/>
                <w:color w:val="8496b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8496b0"/>
                <w:sz w:val="18"/>
                <w:szCs w:val="18"/>
                <w:rtl w:val="0"/>
              </w:rPr>
              <w:t xml:space="preserve">Football</w:t>
            </w:r>
          </w:p>
          <w:p w:rsidR="00000000" w:rsidDel="00000000" w:rsidP="00000000" w:rsidRDefault="00000000" w:rsidRPr="00000000" w14:paraId="000000B8">
            <w:pPr>
              <w:jc w:val="center"/>
              <w:rPr>
                <w:b w:val="1"/>
                <w:i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Tennis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jc w:val="center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BB">
            <w:pPr>
              <w:jc w:val="center"/>
              <w:rPr>
                <w:b w:val="1"/>
                <w:color w:val="8496b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8496b0"/>
                <w:sz w:val="18"/>
                <w:szCs w:val="18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BC">
            <w:pPr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Baseball</w:t>
            </w:r>
          </w:p>
          <w:p w:rsidR="00000000" w:rsidDel="00000000" w:rsidP="00000000" w:rsidRDefault="00000000" w:rsidRPr="00000000" w14:paraId="000000BD">
            <w:pPr>
              <w:jc w:val="center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Style w:val="Heading3"/>
              <w:jc w:val="left"/>
              <w:rPr>
                <w:rFonts w:ascii="Calibri" w:cs="Calibri" w:eastAsia="Calibri" w:hAnsi="Calibri"/>
                <w:b w:val="1"/>
                <w:color w:val="4472c4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4472c4"/>
                <w:sz w:val="18"/>
                <w:szCs w:val="18"/>
                <w:rtl w:val="0"/>
              </w:rPr>
              <w:t xml:space="preserve">Rounders</w:t>
            </w:r>
          </w:p>
          <w:p w:rsidR="00000000" w:rsidDel="00000000" w:rsidP="00000000" w:rsidRDefault="00000000" w:rsidRPr="00000000" w14:paraId="000000C2">
            <w:pPr>
              <w:pStyle w:val="Heading3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Cricket</w:t>
            </w:r>
          </w:p>
          <w:p w:rsidR="00000000" w:rsidDel="00000000" w:rsidP="00000000" w:rsidRDefault="00000000" w:rsidRPr="00000000" w14:paraId="000000C3">
            <w:pPr>
              <w:jc w:val="center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jc w:val="center"/>
              <w:rPr>
                <w:b w:val="1"/>
                <w:color w:val="4472c4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4472c4"/>
                <w:sz w:val="18"/>
                <w:szCs w:val="18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C5">
            <w:pPr>
              <w:pStyle w:val="Heading3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C6">
            <w:pPr>
              <w:jc w:val="center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C7">
            <w:pPr>
              <w:rPr/>
            </w:pPr>
            <w:r w:rsidDel="00000000" w:rsidR="00000000" w:rsidRPr="00000000">
              <w:rPr>
                <w:rtl w:val="0"/>
              </w:rPr>
              <w:t xml:space="preserve">Music</w:t>
            </w:r>
          </w:p>
        </w:tc>
        <w:tc>
          <w:tcPr/>
          <w:p w:rsidR="00000000" w:rsidDel="00000000" w:rsidP="00000000" w:rsidRDefault="00000000" w:rsidRPr="00000000" w14:paraId="000000C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C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/>
          <w:p w:rsidR="00000000" w:rsidDel="00000000" w:rsidP="00000000" w:rsidRDefault="00000000" w:rsidRPr="00000000" w14:paraId="000000D4">
            <w:pPr>
              <w:rPr/>
            </w:pPr>
            <w:r w:rsidDel="00000000" w:rsidR="00000000" w:rsidRPr="00000000">
              <w:rPr>
                <w:rtl w:val="0"/>
              </w:rPr>
              <w:t xml:space="preserve">RHE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rPr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  <w:t xml:space="preserve">Created and Loved by God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D7">
            <w:pPr>
              <w:rPr>
                <w:sz w:val="48"/>
                <w:szCs w:val="48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Created to love others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D">
            <w:pPr>
              <w:rPr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  <w:t xml:space="preserve">Created to live in community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DF">
            <w:pPr>
              <w:rPr/>
            </w:pPr>
            <w:r w:rsidDel="00000000" w:rsidR="00000000" w:rsidRPr="00000000">
              <w:rPr>
                <w:rtl w:val="0"/>
              </w:rPr>
              <w:t xml:space="preserve">Computing</w:t>
            </w:r>
          </w:p>
        </w:tc>
        <w:tc>
          <w:tcPr/>
          <w:p w:rsidR="00000000" w:rsidDel="00000000" w:rsidP="00000000" w:rsidRDefault="00000000" w:rsidRPr="00000000" w14:paraId="000000E0">
            <w:pPr>
              <w:rPr/>
            </w:pPr>
            <w:r w:rsidDel="00000000" w:rsidR="00000000" w:rsidRPr="00000000">
              <w:rPr>
                <w:rtl w:val="0"/>
              </w:rPr>
              <w:t xml:space="preserve">Esafety</w:t>
            </w:r>
          </w:p>
          <w:p w:rsidR="00000000" w:rsidDel="00000000" w:rsidP="00000000" w:rsidRDefault="00000000" w:rsidRPr="00000000" w14:paraId="000000E1">
            <w:pPr>
              <w:rPr/>
            </w:pPr>
            <w:r w:rsidDel="00000000" w:rsidR="00000000" w:rsidRPr="00000000">
              <w:rPr>
                <w:rtl w:val="0"/>
              </w:rPr>
              <w:t xml:space="preserve">Sites</w:t>
            </w:r>
          </w:p>
        </w:tc>
        <w:tc>
          <w:tcPr/>
          <w:p w:rsidR="00000000" w:rsidDel="00000000" w:rsidP="00000000" w:rsidRDefault="00000000" w:rsidRPr="00000000" w14:paraId="000000E2">
            <w:pPr>
              <w:rPr/>
            </w:pPr>
            <w:r w:rsidDel="00000000" w:rsidR="00000000" w:rsidRPr="00000000">
              <w:rPr>
                <w:rtl w:val="0"/>
              </w:rPr>
              <w:t xml:space="preserve">Scratch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E3">
            <w:pPr>
              <w:rPr/>
            </w:pPr>
            <w:r w:rsidDel="00000000" w:rsidR="00000000" w:rsidRPr="00000000">
              <w:rPr>
                <w:rtl w:val="0"/>
              </w:rPr>
              <w:t xml:space="preserve">Sketch Up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E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Code.org F</w:t>
            </w:r>
          </w:p>
        </w:tc>
        <w:tc>
          <w:tcPr/>
          <w:p w:rsidR="00000000" w:rsidDel="00000000" w:rsidP="00000000" w:rsidRDefault="00000000" w:rsidRPr="00000000" w14:paraId="000000E9">
            <w:pPr>
              <w:rPr/>
            </w:pPr>
            <w:r w:rsidDel="00000000" w:rsidR="00000000" w:rsidRPr="00000000">
              <w:rPr>
                <w:rtl w:val="0"/>
              </w:rPr>
              <w:t xml:space="preserve">Radio</w:t>
            </w:r>
          </w:p>
        </w:tc>
        <w:tc>
          <w:tcPr/>
          <w:p w:rsidR="00000000" w:rsidDel="00000000" w:rsidP="00000000" w:rsidRDefault="00000000" w:rsidRPr="00000000" w14:paraId="000000EA">
            <w:pPr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FLOWOL</w:t>
            </w:r>
          </w:p>
        </w:tc>
      </w:tr>
      <w:tr>
        <w:trPr>
          <w:cantSplit w:val="0"/>
          <w:trHeight w:val="240" w:hRule="atLeast"/>
          <w:tblHeader w:val="0"/>
        </w:trPr>
        <w:tc>
          <w:tcPr/>
          <w:p w:rsidR="00000000" w:rsidDel="00000000" w:rsidP="00000000" w:rsidRDefault="00000000" w:rsidRPr="00000000" w14:paraId="000000EB">
            <w:pPr>
              <w:rPr/>
            </w:pPr>
            <w:r w:rsidDel="00000000" w:rsidR="00000000" w:rsidRPr="00000000">
              <w:rPr>
                <w:rtl w:val="0"/>
              </w:rPr>
              <w:t xml:space="preserve">Virtues</w:t>
            </w:r>
          </w:p>
          <w:p w:rsidR="00000000" w:rsidDel="00000000" w:rsidP="00000000" w:rsidRDefault="00000000" w:rsidRPr="00000000" w14:paraId="000000E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rPr/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2260.0" w:type="dxa"/>
              <w:jc w:val="left"/>
              <w:tblLayout w:type="fixed"/>
              <w:tblLook w:val="0400"/>
            </w:tblPr>
            <w:tblGrid>
              <w:gridCol w:w="2260"/>
              <w:tblGridChange w:id="0">
                <w:tblGrid>
                  <w:gridCol w:w="226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EE">
                  <w:pPr>
                    <w:spacing w:after="0" w:line="240" w:lineRule="auto"/>
                    <w:rPr>
                      <w:rFonts w:ascii="Open Sans" w:cs="Open Sans" w:eastAsia="Open Sans" w:hAnsi="Open Sans"/>
                      <w:color w:val="333333"/>
                      <w:sz w:val="21"/>
                      <w:szCs w:val="21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color w:val="333333"/>
                      <w:sz w:val="21"/>
                      <w:szCs w:val="21"/>
                      <w:rtl w:val="0"/>
                    </w:rPr>
                    <w:t xml:space="preserve">Curious &amp; Active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EF">
                  <w:pPr>
                    <w:spacing w:after="0" w:line="240" w:lineRule="auto"/>
                    <w:jc w:val="center"/>
                    <w:rPr>
                      <w:rFonts w:ascii="Open Sans" w:cs="Open Sans" w:eastAsia="Open Sans" w:hAnsi="Open Sans"/>
                      <w:color w:val="333333"/>
                      <w:sz w:val="21"/>
                      <w:szCs w:val="2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F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1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1967.0" w:type="dxa"/>
              <w:jc w:val="left"/>
              <w:tblLayout w:type="fixed"/>
              <w:tblLook w:val="0400"/>
            </w:tblPr>
            <w:tblGrid>
              <w:gridCol w:w="1967"/>
              <w:tblGridChange w:id="0">
                <w:tblGrid>
                  <w:gridCol w:w="1967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F2">
                  <w:pPr>
                    <w:spacing w:after="0" w:line="240" w:lineRule="auto"/>
                    <w:jc w:val="center"/>
                    <w:rPr>
                      <w:rFonts w:ascii="Open Sans" w:cs="Open Sans" w:eastAsia="Open Sans" w:hAnsi="Open Sans"/>
                      <w:color w:val="333333"/>
                      <w:sz w:val="21"/>
                      <w:szCs w:val="21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color w:val="333333"/>
                      <w:sz w:val="21"/>
                      <w:szCs w:val="21"/>
                      <w:rtl w:val="0"/>
                    </w:rPr>
                    <w:t xml:space="preserve">Intentional &amp; Prophetic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F3">
                  <w:pPr>
                    <w:spacing w:after="0" w:line="240" w:lineRule="auto"/>
                    <w:jc w:val="center"/>
                    <w:rPr>
                      <w:rFonts w:ascii="Open Sans" w:cs="Open Sans" w:eastAsia="Open Sans" w:hAnsi="Open Sans"/>
                      <w:color w:val="333333"/>
                      <w:sz w:val="21"/>
                      <w:szCs w:val="2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F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5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tblW w:w="1967.0" w:type="dxa"/>
              <w:jc w:val="left"/>
              <w:tblLayout w:type="fixed"/>
              <w:tblLook w:val="0400"/>
            </w:tblPr>
            <w:tblGrid>
              <w:gridCol w:w="1967"/>
              <w:tblGridChange w:id="0">
                <w:tblGrid>
                  <w:gridCol w:w="1967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F6">
                  <w:pPr>
                    <w:spacing w:after="0" w:line="240" w:lineRule="auto"/>
                    <w:jc w:val="center"/>
                    <w:rPr>
                      <w:rFonts w:ascii="Open Sans" w:cs="Open Sans" w:eastAsia="Open Sans" w:hAnsi="Open Sans"/>
                      <w:color w:val="333333"/>
                      <w:sz w:val="21"/>
                      <w:szCs w:val="21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color w:val="333333"/>
                      <w:sz w:val="21"/>
                      <w:szCs w:val="21"/>
                      <w:rtl w:val="0"/>
                    </w:rPr>
                    <w:t xml:space="preserve">Grateful &amp; Generous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F7">
                  <w:pPr>
                    <w:spacing w:after="0" w:line="240" w:lineRule="auto"/>
                    <w:jc w:val="center"/>
                    <w:rPr>
                      <w:rFonts w:ascii="Open Sans" w:cs="Open Sans" w:eastAsia="Open Sans" w:hAnsi="Open Sans"/>
                      <w:color w:val="333333"/>
                      <w:sz w:val="21"/>
                      <w:szCs w:val="2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F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FA">
            <w:pPr>
              <w:widowControl w:val="0"/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5"/>
              <w:tblW w:w="2114.0" w:type="dxa"/>
              <w:jc w:val="left"/>
              <w:tblLayout w:type="fixed"/>
              <w:tblLook w:val="0400"/>
            </w:tblPr>
            <w:tblGrid>
              <w:gridCol w:w="2114"/>
              <w:tblGridChange w:id="0">
                <w:tblGrid>
                  <w:gridCol w:w="2114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FB">
                  <w:pPr>
                    <w:spacing w:after="0" w:line="240" w:lineRule="auto"/>
                    <w:jc w:val="center"/>
                    <w:rPr>
                      <w:rFonts w:ascii="Open Sans" w:cs="Open Sans" w:eastAsia="Open Sans" w:hAnsi="Open Sans"/>
                      <w:color w:val="333333"/>
                      <w:sz w:val="21"/>
                      <w:szCs w:val="21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color w:val="333333"/>
                      <w:sz w:val="21"/>
                      <w:szCs w:val="21"/>
                      <w:rtl w:val="0"/>
                    </w:rPr>
                    <w:t xml:space="preserve">Attentive &amp; Discerning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FC">
                  <w:pPr>
                    <w:spacing w:after="0" w:line="240" w:lineRule="auto"/>
                    <w:jc w:val="center"/>
                    <w:rPr>
                      <w:rFonts w:ascii="Open Sans" w:cs="Open Sans" w:eastAsia="Open Sans" w:hAnsi="Open Sans"/>
                      <w:color w:val="333333"/>
                      <w:sz w:val="21"/>
                      <w:szCs w:val="2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F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1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6"/>
              <w:tblW w:w="2406.0" w:type="dxa"/>
              <w:jc w:val="left"/>
              <w:tblLayout w:type="fixed"/>
              <w:tblLook w:val="0400"/>
            </w:tblPr>
            <w:tblGrid>
              <w:gridCol w:w="2406"/>
              <w:tblGridChange w:id="0">
                <w:tblGrid>
                  <w:gridCol w:w="2406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102">
                  <w:pPr>
                    <w:spacing w:after="0" w:line="240" w:lineRule="auto"/>
                    <w:rPr>
                      <w:rFonts w:ascii="Open Sans" w:cs="Open Sans" w:eastAsia="Open Sans" w:hAnsi="Open Sans"/>
                      <w:color w:val="333333"/>
                      <w:sz w:val="21"/>
                      <w:szCs w:val="21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color w:val="333333"/>
                      <w:sz w:val="21"/>
                      <w:szCs w:val="21"/>
                      <w:rtl w:val="0"/>
                    </w:rPr>
                    <w:t xml:space="preserve">Compassionate &amp; Loving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103">
                  <w:pPr>
                    <w:spacing w:after="0" w:line="240" w:lineRule="auto"/>
                    <w:jc w:val="center"/>
                    <w:rPr>
                      <w:rFonts w:ascii="Open Sans" w:cs="Open Sans" w:eastAsia="Open Sans" w:hAnsi="Open Sans"/>
                      <w:color w:val="333333"/>
                      <w:sz w:val="21"/>
                      <w:szCs w:val="2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0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rPr/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Faith-filled &amp; Hopeful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1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112">
            <w:pPr>
              <w:rPr/>
            </w:pPr>
            <w:r w:rsidDel="00000000" w:rsidR="00000000" w:rsidRPr="00000000">
              <w:rPr>
                <w:rtl w:val="0"/>
              </w:rPr>
              <w:t xml:space="preserve">Trip</w:t>
            </w:r>
          </w:p>
        </w:tc>
        <w:tc>
          <w:tcPr/>
          <w:p w:rsidR="00000000" w:rsidDel="00000000" w:rsidP="00000000" w:rsidRDefault="00000000" w:rsidRPr="00000000" w14:paraId="0000011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rPr/>
            </w:pPr>
            <w:r w:rsidDel="00000000" w:rsidR="00000000" w:rsidRPr="00000000">
              <w:rPr>
                <w:rtl w:val="0"/>
              </w:rPr>
              <w:t xml:space="preserve">Earth Trust</w:t>
            </w:r>
          </w:p>
          <w:p w:rsidR="00000000" w:rsidDel="00000000" w:rsidP="00000000" w:rsidRDefault="00000000" w:rsidRPr="00000000" w14:paraId="00000115">
            <w:pPr>
              <w:rPr/>
            </w:pPr>
            <w:r w:rsidDel="00000000" w:rsidR="00000000" w:rsidRPr="00000000">
              <w:rPr>
                <w:rtl w:val="0"/>
              </w:rPr>
              <w:t xml:space="preserve">Tudor</w:t>
            </w:r>
          </w:p>
          <w:p w:rsidR="00000000" w:rsidDel="00000000" w:rsidP="00000000" w:rsidRDefault="00000000" w:rsidRPr="00000000" w14:paraId="000001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rPr/>
            </w:pPr>
            <w:r w:rsidDel="00000000" w:rsidR="00000000" w:rsidRPr="00000000">
              <w:rPr>
                <w:rtl w:val="0"/>
              </w:rPr>
              <w:t xml:space="preserve">Mansfield – Space?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8">
            <w:pPr>
              <w:rPr/>
            </w:pPr>
            <w:r w:rsidDel="00000000" w:rsidR="00000000" w:rsidRPr="00000000">
              <w:rPr>
                <w:rtl w:val="0"/>
              </w:rPr>
              <w:t xml:space="preserve">Earth Trust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1A">
            <w:pPr>
              <w:rPr/>
            </w:pPr>
            <w:r w:rsidDel="00000000" w:rsidR="00000000" w:rsidRPr="00000000">
              <w:rPr>
                <w:rtl w:val="0"/>
              </w:rPr>
              <w:t xml:space="preserve">Oxford City</w:t>
            </w:r>
          </w:p>
        </w:tc>
        <w:tc>
          <w:tcPr/>
          <w:p w:rsidR="00000000" w:rsidDel="00000000" w:rsidP="00000000" w:rsidRDefault="00000000" w:rsidRPr="00000000" w14:paraId="0000011E">
            <w:pPr>
              <w:rPr/>
            </w:pPr>
            <w:r w:rsidDel="00000000" w:rsidR="00000000" w:rsidRPr="00000000">
              <w:rPr>
                <w:rtl w:val="0"/>
              </w:rPr>
              <w:t xml:space="preserve">Ancient Greece??</w:t>
            </w:r>
          </w:p>
        </w:tc>
        <w:tc>
          <w:tcPr/>
          <w:p w:rsidR="00000000" w:rsidDel="00000000" w:rsidP="00000000" w:rsidRDefault="00000000" w:rsidRPr="00000000" w14:paraId="0000011F">
            <w:pPr>
              <w:rPr/>
            </w:pPr>
            <w:r w:rsidDel="00000000" w:rsidR="00000000" w:rsidRPr="00000000">
              <w:rPr>
                <w:rtl w:val="0"/>
              </w:rPr>
              <w:t xml:space="preserve">Pizza Express</w:t>
            </w:r>
          </w:p>
        </w:tc>
      </w:tr>
    </w:tbl>
    <w:p w:rsidR="00000000" w:rsidDel="00000000" w:rsidP="00000000" w:rsidRDefault="00000000" w:rsidRPr="00000000" w14:paraId="00000120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228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Arial"/>
  <w:font w:name="Georgia"/>
  <w:font w:name="Verdana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Open Sa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4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pPr>
      <w:keepNext w:val="1"/>
      <w:spacing w:after="0" w:line="480" w:lineRule="auto"/>
    </w:pPr>
    <w:rPr>
      <w:rFonts w:ascii="Arial" w:cs="Arial" w:eastAsia="Arial" w:hAnsi="Arial"/>
      <w:b w:val="1"/>
      <w:color w:val="000000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3">
    <w:name w:val="heading 3"/>
    <w:basedOn w:val="Normal"/>
    <w:next w:val="Normal"/>
    <w:link w:val="Heading3Char"/>
    <w:uiPriority w:val="99"/>
    <w:qFormat w:val="1"/>
    <w:rsid w:val="00013CCA"/>
    <w:pPr>
      <w:keepNext w:val="1"/>
      <w:spacing w:after="0" w:line="240" w:lineRule="auto"/>
      <w:jc w:val="center"/>
      <w:outlineLvl w:val="2"/>
    </w:pPr>
    <w:rPr>
      <w:rFonts w:ascii="Times New Roman" w:cs="Times New Roman" w:eastAsia="Times New Roman" w:hAnsi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 w:val="1"/>
    <w:rsid w:val="00013CCA"/>
    <w:pPr>
      <w:keepNext w:val="1"/>
      <w:snapToGrid w:val="0"/>
      <w:spacing w:after="0" w:line="480" w:lineRule="auto"/>
      <w:outlineLvl w:val="3"/>
    </w:pPr>
    <w:rPr>
      <w:rFonts w:ascii="Arial" w:cs="Times New Roman" w:eastAsia="Times New Roman" w:hAnsi="Arial"/>
      <w:b w:val="1"/>
      <w:color w:val="000000"/>
      <w:sz w:val="28"/>
      <w:szCs w:val="20"/>
      <w:lang w:val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4557A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8163D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6D665F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6D665F"/>
  </w:style>
  <w:style w:type="character" w:styleId="eop" w:customStyle="1">
    <w:name w:val="eop"/>
    <w:basedOn w:val="DefaultParagraphFont"/>
    <w:rsid w:val="006D665F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B2762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B2762F"/>
    <w:rPr>
      <w:rFonts w:ascii="Segoe UI" w:cs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 w:val="1"/>
    <w:rsid w:val="004A51F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A51FB"/>
  </w:style>
  <w:style w:type="paragraph" w:styleId="Footer">
    <w:name w:val="footer"/>
    <w:basedOn w:val="Normal"/>
    <w:link w:val="FooterChar"/>
    <w:uiPriority w:val="99"/>
    <w:unhideWhenUsed w:val="1"/>
    <w:rsid w:val="004A51F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A51FB"/>
  </w:style>
  <w:style w:type="character" w:styleId="Heading3Char" w:customStyle="1">
    <w:name w:val="Heading 3 Char"/>
    <w:basedOn w:val="DefaultParagraphFont"/>
    <w:link w:val="Heading3"/>
    <w:uiPriority w:val="99"/>
    <w:rsid w:val="00013CCA"/>
    <w:rPr>
      <w:rFonts w:ascii="Times New Roman" w:cs="Times New Roman" w:eastAsia="Times New Roman" w:hAnsi="Times New Roman"/>
      <w:sz w:val="24"/>
      <w:szCs w:val="20"/>
    </w:rPr>
  </w:style>
  <w:style w:type="character" w:styleId="Heading4Char" w:customStyle="1">
    <w:name w:val="Heading 4 Char"/>
    <w:basedOn w:val="DefaultParagraphFont"/>
    <w:link w:val="Heading4"/>
    <w:uiPriority w:val="99"/>
    <w:rsid w:val="00013CCA"/>
    <w:rPr>
      <w:rFonts w:ascii="Arial" w:cs="Times New Roman" w:eastAsia="Times New Roman" w:hAnsi="Arial"/>
      <w:b w:val="1"/>
      <w:color w:val="000000"/>
      <w:sz w:val="28"/>
      <w:szCs w:val="20"/>
      <w:lang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OpenSans-regular.ttf"/><Relationship Id="rId6" Type="http://schemas.openxmlformats.org/officeDocument/2006/relationships/font" Target="fonts/OpenSans-bold.ttf"/><Relationship Id="rId7" Type="http://schemas.openxmlformats.org/officeDocument/2006/relationships/font" Target="fonts/OpenSans-italic.ttf"/><Relationship Id="rId8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V2n0zhgEBMXHEL5BNw71zlaoOg==">CgMxLjA4AHIhMUMxYTNtWmsxNHV0cVBVMEJjVnhWU0F2RmZWWndjNnI1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2024-07-11T07:28:00Z</dcterms:created>
  <dc:creator>Mr Higgins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0x010100ECA06696E6BFE1448566F2D833F50A1D</vt:lpwstr>
  </property>
  <property fmtid="{D5CDD505-2E9C-101B-9397-08002B2CF9AE}" pid="3" name="MediaServiceImageTags">
    <vt:lpwstr>MediaServiceImageTags</vt:lpwstr>
  </property>
</Properties>
</file>